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1" w:type="dxa"/>
        <w:tblLayout w:type="fixed"/>
        <w:tblCellMar>
          <w:top w:w="15" w:type="dxa"/>
          <w:left w:w="15" w:type="dxa"/>
          <w:bottom w:w="15" w:type="dxa"/>
          <w:right w:w="15" w:type="dxa"/>
        </w:tblCellMar>
        <w:tblLook w:val="04A0" w:firstRow="1" w:lastRow="0" w:firstColumn="1" w:lastColumn="0" w:noHBand="0" w:noVBand="1"/>
      </w:tblPr>
      <w:tblGrid>
        <w:gridCol w:w="9771"/>
      </w:tblGrid>
      <w:tr w:rsidR="00BC46F7" w:rsidRPr="00BC46F7" w14:paraId="05DAEA2E" w14:textId="77777777" w:rsidTr="00636448">
        <w:trPr>
          <w:trHeight w:val="40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6F1B6" w14:textId="77777777" w:rsidR="00BC46F7" w:rsidRPr="00BC46F7" w:rsidRDefault="00BC46F7" w:rsidP="00636448">
            <w:pPr>
              <w:spacing w:after="60"/>
              <w:rPr>
                <w:rFonts w:cstheme="majorHAnsi"/>
                <w:i/>
                <w:sz w:val="21"/>
                <w:szCs w:val="21"/>
              </w:rPr>
            </w:pPr>
            <w:r w:rsidRPr="00BC46F7">
              <w:rPr>
                <w:b/>
                <w:sz w:val="21"/>
                <w:szCs w:val="21"/>
              </w:rPr>
              <w:t>International conflicts and co-operation:</w:t>
            </w:r>
          </w:p>
          <w:p w14:paraId="05938480" w14:textId="77777777" w:rsidR="00BC46F7" w:rsidRPr="00BC46F7" w:rsidRDefault="00BC46F7" w:rsidP="00636448">
            <w:pPr>
              <w:spacing w:before="40" w:after="60" w:line="240" w:lineRule="exact"/>
              <w:ind w:left="613"/>
              <w:rPr>
                <w:rFonts w:cstheme="minorHAnsi"/>
                <w:sz w:val="21"/>
                <w:szCs w:val="21"/>
              </w:rPr>
            </w:pPr>
            <w:r w:rsidRPr="00BC46F7">
              <w:rPr>
                <w:rFonts w:cstheme="minorHAnsi"/>
                <w:i/>
                <w:sz w:val="21"/>
                <w:szCs w:val="21"/>
              </w:rPr>
              <w:t>Sample topics:</w:t>
            </w:r>
          </w:p>
          <w:p w14:paraId="074ECA84" w14:textId="77777777" w:rsidR="00BC46F7" w:rsidRPr="00BC46F7" w:rsidRDefault="00BC46F7" w:rsidP="00636448">
            <w:pPr>
              <w:pStyle w:val="Heading3"/>
              <w:numPr>
                <w:ilvl w:val="0"/>
                <w:numId w:val="1"/>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1"/>
                <w:szCs w:val="21"/>
              </w:rPr>
            </w:pPr>
            <w:r w:rsidRPr="00BC46F7">
              <w:rPr>
                <w:rFonts w:asciiTheme="minorHAnsi" w:hAnsiTheme="minorHAnsi" w:cstheme="minorHAnsi"/>
                <w:b w:val="0"/>
                <w:sz w:val="21"/>
                <w:szCs w:val="21"/>
              </w:rPr>
              <w:t xml:space="preserve">global armed conflicts and Canada’s role in them </w:t>
            </w:r>
          </w:p>
          <w:p w14:paraId="74BBDD47" w14:textId="77777777" w:rsidR="00BC46F7" w:rsidRPr="00BC46F7" w:rsidRDefault="00BC46F7" w:rsidP="00BC46F7">
            <w:pPr>
              <w:pStyle w:val="Heading3"/>
              <w:numPr>
                <w:ilvl w:val="1"/>
                <w:numId w:val="2"/>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1"/>
                <w:szCs w:val="21"/>
              </w:rPr>
            </w:pPr>
            <w:r w:rsidRPr="00BC46F7">
              <w:rPr>
                <w:rFonts w:asciiTheme="minorHAnsi" w:hAnsiTheme="minorHAnsi" w:cstheme="minorHAnsi"/>
                <w:b w:val="0"/>
                <w:sz w:val="21"/>
                <w:szCs w:val="21"/>
              </w:rPr>
              <w:t>World War II (</w:t>
            </w:r>
            <w:r w:rsidRPr="00BC46F7">
              <w:rPr>
                <w:rFonts w:asciiTheme="minorHAnsi" w:hAnsiTheme="minorHAnsi" w:cstheme="minorHAnsi"/>
                <w:b w:val="0"/>
                <w:color w:val="000000"/>
                <w:sz w:val="21"/>
                <w:szCs w:val="21"/>
              </w:rPr>
              <w:t xml:space="preserve">Atlantic Battle, D Day, Dieppe raid, … </w:t>
            </w:r>
            <w:proofErr w:type="gramStart"/>
            <w:r w:rsidRPr="00BC46F7">
              <w:rPr>
                <w:rFonts w:asciiTheme="minorHAnsi" w:hAnsiTheme="minorHAnsi" w:cstheme="minorHAnsi"/>
                <w:b w:val="0"/>
                <w:color w:val="000000"/>
                <w:sz w:val="21"/>
                <w:szCs w:val="21"/>
              </w:rPr>
              <w:t>Japan :</w:t>
            </w:r>
            <w:proofErr w:type="gramEnd"/>
            <w:r w:rsidRPr="00BC46F7">
              <w:rPr>
                <w:rFonts w:asciiTheme="minorHAnsi" w:hAnsiTheme="minorHAnsi" w:cstheme="minorHAnsi"/>
                <w:b w:val="0"/>
                <w:color w:val="000000"/>
                <w:sz w:val="21"/>
                <w:szCs w:val="21"/>
              </w:rPr>
              <w:t xml:space="preserve"> Sud Pacific, Pearl Harbor, Indochina conflict), </w:t>
            </w:r>
          </w:p>
          <w:p w14:paraId="6624D6E4" w14:textId="77777777" w:rsidR="00BC46F7" w:rsidRPr="00BC46F7" w:rsidRDefault="00BC46F7" w:rsidP="00BC46F7">
            <w:pPr>
              <w:pStyle w:val="Heading3"/>
              <w:numPr>
                <w:ilvl w:val="1"/>
                <w:numId w:val="2"/>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1"/>
                <w:szCs w:val="21"/>
              </w:rPr>
            </w:pPr>
            <w:r w:rsidRPr="00BC46F7">
              <w:rPr>
                <w:rFonts w:asciiTheme="minorHAnsi" w:hAnsiTheme="minorHAnsi" w:cstheme="minorHAnsi"/>
                <w:b w:val="0"/>
                <w:sz w:val="21"/>
                <w:szCs w:val="21"/>
              </w:rPr>
              <w:t xml:space="preserve">Cold War until 1991 including Korean Conflict, Persian Gulf Crisis, </w:t>
            </w:r>
          </w:p>
          <w:p w14:paraId="2E54CA76" w14:textId="77777777" w:rsidR="00BC46F7" w:rsidRPr="00BC46F7" w:rsidRDefault="00BC46F7" w:rsidP="00BC46F7">
            <w:pPr>
              <w:pStyle w:val="Heading3"/>
              <w:numPr>
                <w:ilvl w:val="1"/>
                <w:numId w:val="2"/>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1"/>
                <w:szCs w:val="21"/>
              </w:rPr>
            </w:pPr>
            <w:proofErr w:type="spellStart"/>
            <w:r w:rsidRPr="00BC46F7">
              <w:rPr>
                <w:rFonts w:asciiTheme="minorHAnsi" w:hAnsiTheme="minorHAnsi" w:cstheme="minorHAnsi"/>
                <w:b w:val="0"/>
                <w:sz w:val="21"/>
                <w:szCs w:val="21"/>
              </w:rPr>
              <w:t>Lybia</w:t>
            </w:r>
            <w:proofErr w:type="spellEnd"/>
            <w:r w:rsidRPr="00BC46F7">
              <w:rPr>
                <w:rFonts w:asciiTheme="minorHAnsi" w:hAnsiTheme="minorHAnsi" w:cstheme="minorHAnsi"/>
                <w:b w:val="0"/>
                <w:sz w:val="21"/>
                <w:szCs w:val="21"/>
              </w:rPr>
              <w:t>, Somalia, Rwanda, Yugoslavia, Afghanistan, Syria</w:t>
            </w:r>
          </w:p>
          <w:p w14:paraId="05E7DE59" w14:textId="77777777" w:rsidR="00BC46F7" w:rsidRPr="00BC46F7" w:rsidRDefault="00BC46F7" w:rsidP="00636448">
            <w:pPr>
              <w:pStyle w:val="ListParagraphindent"/>
              <w:numPr>
                <w:ilvl w:val="0"/>
                <w:numId w:val="1"/>
              </w:numPr>
              <w:rPr>
                <w:rFonts w:asciiTheme="minorHAnsi" w:hAnsiTheme="minorHAnsi"/>
                <w:sz w:val="21"/>
                <w:szCs w:val="21"/>
              </w:rPr>
            </w:pPr>
            <w:r w:rsidRPr="00BC46F7">
              <w:rPr>
                <w:rFonts w:asciiTheme="minorHAnsi" w:hAnsiTheme="minorHAnsi"/>
                <w:sz w:val="21"/>
                <w:szCs w:val="21"/>
              </w:rPr>
              <w:t xml:space="preserve">    non-participation in global armed conflicts</w:t>
            </w:r>
          </w:p>
          <w:p w14:paraId="2B49A8C4" w14:textId="77777777" w:rsidR="00BC46F7" w:rsidRPr="00BC46F7" w:rsidRDefault="00BC46F7" w:rsidP="00BC46F7">
            <w:pPr>
              <w:pStyle w:val="ListParagraphindent"/>
              <w:numPr>
                <w:ilvl w:val="1"/>
                <w:numId w:val="2"/>
              </w:numPr>
              <w:rPr>
                <w:rFonts w:asciiTheme="minorHAnsi" w:hAnsiTheme="minorHAnsi"/>
                <w:sz w:val="21"/>
                <w:szCs w:val="21"/>
              </w:rPr>
            </w:pPr>
            <w:r w:rsidRPr="00BC46F7">
              <w:rPr>
                <w:rFonts w:asciiTheme="minorHAnsi" w:hAnsiTheme="minorHAnsi"/>
                <w:sz w:val="21"/>
                <w:szCs w:val="21"/>
              </w:rPr>
              <w:t xml:space="preserve">Vietnam War, Iraq War, Ethiopia, Ukraine, </w:t>
            </w:r>
            <w:proofErr w:type="gramStart"/>
            <w:r w:rsidRPr="00BC46F7">
              <w:rPr>
                <w:rFonts w:asciiTheme="minorHAnsi" w:hAnsiTheme="minorHAnsi"/>
                <w:sz w:val="21"/>
                <w:szCs w:val="21"/>
              </w:rPr>
              <w:t>Haiti, ..</w:t>
            </w:r>
            <w:proofErr w:type="gramEnd"/>
          </w:p>
          <w:p w14:paraId="43DC3607" w14:textId="77777777" w:rsidR="00BC46F7" w:rsidRPr="00BC46F7" w:rsidRDefault="00BC46F7" w:rsidP="00636448">
            <w:pPr>
              <w:pStyle w:val="ListParagraphindent"/>
              <w:numPr>
                <w:ilvl w:val="0"/>
                <w:numId w:val="1"/>
              </w:numPr>
              <w:rPr>
                <w:rFonts w:asciiTheme="minorHAnsi" w:hAnsiTheme="minorHAnsi"/>
                <w:spacing w:val="-2"/>
                <w:sz w:val="21"/>
                <w:szCs w:val="21"/>
              </w:rPr>
            </w:pPr>
            <w:r w:rsidRPr="00BC46F7">
              <w:rPr>
                <w:rFonts w:asciiTheme="minorHAnsi" w:hAnsiTheme="minorHAnsi"/>
                <w:spacing w:val="-2"/>
                <w:sz w:val="21"/>
                <w:szCs w:val="21"/>
              </w:rPr>
              <w:t xml:space="preserve">     involvement in international organizations and agreements, including League of Nations, United Nations, La Francophonie, Commonwealth, NATO (North Atlantic Treaty Organization), Group of Seven (G7), NORAD (North American Aerospace Defense Command), APEC (Asia-Pacific Economic Cooperation), WTO (World Trade Organization), Paris Climate Agreement, Great Lakes–Saint Lawrence River Basin Sustainable Water Resources Agreement, Ottawa Treaty</w:t>
            </w:r>
          </w:p>
          <w:p w14:paraId="721187AD" w14:textId="77777777" w:rsidR="00BC46F7" w:rsidRPr="00BC46F7" w:rsidRDefault="00BC46F7" w:rsidP="00636448">
            <w:pPr>
              <w:pStyle w:val="ListParagraphindent"/>
              <w:tabs>
                <w:tab w:val="clear" w:pos="-360"/>
              </w:tabs>
              <w:ind w:left="720" w:firstLine="0"/>
              <w:rPr>
                <w:rFonts w:asciiTheme="minorHAnsi" w:hAnsiTheme="minorHAnsi"/>
                <w:spacing w:val="-2"/>
                <w:sz w:val="21"/>
                <w:szCs w:val="21"/>
              </w:rPr>
            </w:pPr>
          </w:p>
          <w:p w14:paraId="258EEF96" w14:textId="77777777" w:rsidR="00BC46F7" w:rsidRPr="00BC46F7" w:rsidRDefault="00BC46F7" w:rsidP="00636448">
            <w:pPr>
              <w:rPr>
                <w:rFonts w:eastAsia="Times New Roman"/>
                <w:sz w:val="21"/>
                <w:szCs w:val="21"/>
                <w:lang w:val="en-CA"/>
              </w:rPr>
            </w:pPr>
            <w:hyperlink r:id="rId5" w:history="1">
              <w:r w:rsidRPr="00BC46F7">
                <w:rPr>
                  <w:rStyle w:val="Hyperlink"/>
                  <w:sz w:val="21"/>
                  <w:szCs w:val="21"/>
                  <w:lang w:val="en-CA"/>
                </w:rPr>
                <w:t>http://publications.gc.ca/collections/Collection-R/LoPBdP/BP/bp303-e.htm</w:t>
              </w:r>
            </w:hyperlink>
          </w:p>
          <w:p w14:paraId="778A0B28" w14:textId="77777777" w:rsidR="00BC46F7" w:rsidRPr="00BC46F7" w:rsidRDefault="00BC46F7" w:rsidP="00636448">
            <w:pPr>
              <w:pStyle w:val="ListParagraphindent"/>
              <w:tabs>
                <w:tab w:val="clear" w:pos="-360"/>
              </w:tabs>
              <w:ind w:left="720" w:firstLine="0"/>
              <w:rPr>
                <w:rFonts w:asciiTheme="minorHAnsi" w:hAnsiTheme="minorHAnsi"/>
                <w:spacing w:val="-2"/>
                <w:sz w:val="21"/>
                <w:szCs w:val="21"/>
              </w:rPr>
            </w:pPr>
          </w:p>
        </w:tc>
      </w:tr>
    </w:tbl>
    <w:p w14:paraId="3A56A8E0" w14:textId="77777777" w:rsidR="00BC46F7" w:rsidRPr="00BC46F7" w:rsidRDefault="00BC46F7" w:rsidP="00BC46F7">
      <w:pPr>
        <w:rPr>
          <w:rFonts w:ascii="Times New Roman" w:eastAsia="Times New Roman" w:hAnsi="Times New Roman" w:cs="Times New Roman"/>
          <w:b/>
          <w:sz w:val="21"/>
          <w:szCs w:val="21"/>
          <w:lang w:val="en-CA"/>
        </w:rPr>
      </w:pPr>
    </w:p>
    <w:p w14:paraId="29995BC3" w14:textId="77777777" w:rsidR="00BC46F7" w:rsidRPr="00BC46F7" w:rsidRDefault="00BC46F7" w:rsidP="00BC46F7">
      <w:pPr>
        <w:rPr>
          <w:rFonts w:ascii="Times New Roman" w:eastAsia="Times New Roman" w:hAnsi="Times New Roman" w:cs="Times New Roman"/>
          <w:b/>
          <w:sz w:val="21"/>
          <w:szCs w:val="21"/>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BC46F7" w:rsidRPr="00BC46F7" w14:paraId="461FBBE4" w14:textId="77777777" w:rsidTr="00636448">
        <w:trPr>
          <w:trHeight w:val="440"/>
        </w:trPr>
        <w:tc>
          <w:tcPr>
            <w:tcW w:w="977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B621F21" w14:textId="77777777" w:rsidR="00BC46F7" w:rsidRPr="00BC46F7" w:rsidRDefault="00BC46F7" w:rsidP="00636448">
            <w:pPr>
              <w:pStyle w:val="Heading3"/>
              <w:pBdr>
                <w:bottom w:val="dotted" w:sz="6" w:space="0" w:color="AAAAAA"/>
              </w:pBdr>
              <w:shd w:val="clear" w:color="auto" w:fill="FFFFFF"/>
              <w:spacing w:before="72" w:beforeAutospacing="0" w:after="0" w:afterAutospacing="0"/>
              <w:rPr>
                <w:rFonts w:cstheme="majorHAnsi"/>
                <w:i/>
                <w:sz w:val="21"/>
                <w:szCs w:val="21"/>
              </w:rPr>
            </w:pPr>
            <w:r w:rsidRPr="00BC46F7">
              <w:rPr>
                <w:rFonts w:asciiTheme="minorHAnsi" w:hAnsiTheme="minorHAnsi" w:cstheme="minorHAnsi"/>
                <w:sz w:val="21"/>
                <w:szCs w:val="21"/>
              </w:rPr>
              <w:t xml:space="preserve"> </w:t>
            </w:r>
            <w:r w:rsidRPr="00BC46F7">
              <w:rPr>
                <w:sz w:val="21"/>
                <w:szCs w:val="21"/>
              </w:rPr>
              <w:t>Domestic conflicts and co-operation:</w:t>
            </w:r>
          </w:p>
          <w:p w14:paraId="7E512647" w14:textId="77777777" w:rsidR="00BC46F7" w:rsidRPr="00BC46F7" w:rsidRDefault="00BC46F7" w:rsidP="00636448">
            <w:pPr>
              <w:spacing w:before="40" w:after="60" w:line="240" w:lineRule="exact"/>
              <w:ind w:left="613"/>
              <w:rPr>
                <w:rFonts w:cstheme="minorHAnsi"/>
                <w:i/>
                <w:sz w:val="21"/>
                <w:szCs w:val="21"/>
              </w:rPr>
            </w:pPr>
            <w:r w:rsidRPr="00BC46F7">
              <w:rPr>
                <w:rFonts w:cstheme="minorHAnsi"/>
                <w:i/>
                <w:sz w:val="21"/>
                <w:szCs w:val="21"/>
              </w:rPr>
              <w:t>Sample topics:</w:t>
            </w:r>
          </w:p>
          <w:p w14:paraId="0A366436" w14:textId="77777777" w:rsidR="00BC46F7" w:rsidRPr="00BC46F7" w:rsidRDefault="00BC46F7" w:rsidP="00636448">
            <w:pPr>
              <w:spacing w:before="40" w:after="60" w:line="240" w:lineRule="exact"/>
              <w:ind w:left="613"/>
              <w:rPr>
                <w:rFonts w:cstheme="minorHAnsi"/>
                <w:i/>
                <w:sz w:val="21"/>
                <w:szCs w:val="21"/>
              </w:rPr>
            </w:pPr>
            <w:r w:rsidRPr="00BC46F7">
              <w:rPr>
                <w:rFonts w:cstheme="minorHAnsi"/>
                <w:i/>
                <w:sz w:val="21"/>
                <w:szCs w:val="21"/>
              </w:rPr>
              <w:t>- General strike in Winnipeg 1919</w:t>
            </w:r>
          </w:p>
          <w:p w14:paraId="63AF2D2D" w14:textId="77777777" w:rsidR="00BC46F7" w:rsidRPr="00BC46F7" w:rsidRDefault="00BC46F7" w:rsidP="00BC46F7">
            <w:pPr>
              <w:pStyle w:val="ListParagraph"/>
              <w:numPr>
                <w:ilvl w:val="0"/>
                <w:numId w:val="3"/>
              </w:numPr>
              <w:spacing w:before="40" w:after="60" w:line="240" w:lineRule="exact"/>
              <w:rPr>
                <w:rFonts w:cstheme="minorHAnsi"/>
                <w:sz w:val="21"/>
                <w:szCs w:val="21"/>
              </w:rPr>
            </w:pPr>
            <w:r w:rsidRPr="00BC46F7">
              <w:rPr>
                <w:rFonts w:cstheme="minorHAnsi"/>
                <w:sz w:val="21"/>
                <w:szCs w:val="21"/>
              </w:rPr>
              <w:t>Trans Mountain pipeline</w:t>
            </w:r>
          </w:p>
          <w:p w14:paraId="52651514" w14:textId="77777777" w:rsidR="00BC46F7" w:rsidRPr="00BC46F7" w:rsidRDefault="00BC46F7" w:rsidP="00BC46F7">
            <w:pPr>
              <w:pStyle w:val="ListParagraphindent"/>
              <w:numPr>
                <w:ilvl w:val="1"/>
                <w:numId w:val="2"/>
              </w:numPr>
              <w:rPr>
                <w:rFonts w:asciiTheme="minorHAnsi" w:hAnsiTheme="minorHAnsi"/>
                <w:sz w:val="21"/>
                <w:szCs w:val="21"/>
              </w:rPr>
            </w:pPr>
            <w:r w:rsidRPr="00BC46F7">
              <w:rPr>
                <w:rFonts w:asciiTheme="minorHAnsi" w:hAnsiTheme="minorHAnsi"/>
                <w:sz w:val="21"/>
                <w:szCs w:val="21"/>
              </w:rPr>
              <w:t>Canadian constitutional issues:</w:t>
            </w:r>
          </w:p>
          <w:p w14:paraId="0AE6722A"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proofErr w:type="spellStart"/>
            <w:r w:rsidRPr="00BC46F7">
              <w:rPr>
                <w:rFonts w:cstheme="minorHAnsi"/>
                <w:sz w:val="21"/>
                <w:szCs w:val="21"/>
              </w:rPr>
              <w:t>Meech</w:t>
            </w:r>
            <w:proofErr w:type="spellEnd"/>
            <w:r w:rsidRPr="00BC46F7">
              <w:rPr>
                <w:rFonts w:cstheme="minorHAnsi"/>
                <w:sz w:val="21"/>
                <w:szCs w:val="21"/>
              </w:rPr>
              <w:t xml:space="preserve"> Lake Accord</w:t>
            </w:r>
          </w:p>
          <w:p w14:paraId="45B67D30"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Charlottetown Accord</w:t>
            </w:r>
          </w:p>
          <w:p w14:paraId="04ED82AB"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Calgary Declaration</w:t>
            </w:r>
          </w:p>
          <w:p w14:paraId="26BA80A3" w14:textId="77777777" w:rsidR="00BC46F7" w:rsidRPr="00BC46F7" w:rsidRDefault="00BC46F7" w:rsidP="00BC46F7">
            <w:pPr>
              <w:pStyle w:val="ListParagraphindent"/>
              <w:numPr>
                <w:ilvl w:val="1"/>
                <w:numId w:val="2"/>
              </w:numPr>
              <w:rPr>
                <w:rFonts w:asciiTheme="minorHAnsi" w:hAnsiTheme="minorHAnsi"/>
                <w:sz w:val="21"/>
                <w:szCs w:val="21"/>
              </w:rPr>
            </w:pPr>
            <w:r w:rsidRPr="00BC46F7">
              <w:rPr>
                <w:rFonts w:asciiTheme="minorHAnsi" w:hAnsiTheme="minorHAnsi"/>
                <w:sz w:val="21"/>
                <w:szCs w:val="21"/>
              </w:rPr>
              <w:t>Quebec sovereignty:</w:t>
            </w:r>
          </w:p>
          <w:p w14:paraId="5BE5AEA0"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Quiet Revolution</w:t>
            </w:r>
          </w:p>
          <w:p w14:paraId="15691FEC"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October Crisis- FLQ</w:t>
            </w:r>
          </w:p>
          <w:p w14:paraId="7CFA5482"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proofErr w:type="spellStart"/>
            <w:r w:rsidRPr="00BC46F7">
              <w:rPr>
                <w:rFonts w:cstheme="minorHAnsi"/>
                <w:sz w:val="21"/>
                <w:szCs w:val="21"/>
              </w:rPr>
              <w:t>Parti</w:t>
            </w:r>
            <w:proofErr w:type="spellEnd"/>
            <w:r w:rsidRPr="00BC46F7">
              <w:rPr>
                <w:rFonts w:cstheme="minorHAnsi"/>
                <w:sz w:val="21"/>
                <w:szCs w:val="21"/>
              </w:rPr>
              <w:t xml:space="preserve"> Québécois</w:t>
            </w:r>
          </w:p>
          <w:p w14:paraId="2A88ECC6"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Bloc Québécois</w:t>
            </w:r>
          </w:p>
          <w:p w14:paraId="61F030FC"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Bill 101</w:t>
            </w:r>
          </w:p>
          <w:p w14:paraId="56941135"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1980 and 1995 referenda</w:t>
            </w:r>
          </w:p>
          <w:p w14:paraId="0964FA0B" w14:textId="77777777" w:rsidR="00BC46F7" w:rsidRPr="00BC46F7" w:rsidRDefault="00BC46F7" w:rsidP="00BC46F7">
            <w:pPr>
              <w:pStyle w:val="ListParagraphindent"/>
              <w:numPr>
                <w:ilvl w:val="1"/>
                <w:numId w:val="2"/>
              </w:numPr>
              <w:rPr>
                <w:rFonts w:asciiTheme="minorHAnsi" w:hAnsiTheme="minorHAnsi"/>
                <w:sz w:val="21"/>
                <w:szCs w:val="21"/>
              </w:rPr>
            </w:pPr>
            <w:r w:rsidRPr="00BC46F7">
              <w:rPr>
                <w:rFonts w:asciiTheme="minorHAnsi" w:hAnsiTheme="minorHAnsi"/>
                <w:sz w:val="21"/>
                <w:szCs w:val="21"/>
              </w:rPr>
              <w:t xml:space="preserve">First Peoples actions: </w:t>
            </w:r>
          </w:p>
          <w:p w14:paraId="01D93F08"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 xml:space="preserve">involvement in </w:t>
            </w:r>
            <w:proofErr w:type="spellStart"/>
            <w:r w:rsidRPr="00BC46F7">
              <w:rPr>
                <w:rFonts w:cstheme="minorHAnsi"/>
                <w:sz w:val="21"/>
                <w:szCs w:val="21"/>
              </w:rPr>
              <w:t>Meech</w:t>
            </w:r>
            <w:proofErr w:type="spellEnd"/>
            <w:r w:rsidRPr="00BC46F7">
              <w:rPr>
                <w:rFonts w:cstheme="minorHAnsi"/>
                <w:sz w:val="21"/>
                <w:szCs w:val="21"/>
              </w:rPr>
              <w:t xml:space="preserve"> Lake Accord</w:t>
            </w:r>
          </w:p>
          <w:p w14:paraId="0653D0E1"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 xml:space="preserve">Oka Crisis, </w:t>
            </w:r>
            <w:proofErr w:type="spellStart"/>
            <w:r w:rsidRPr="00BC46F7">
              <w:rPr>
                <w:rFonts w:cstheme="minorHAnsi"/>
                <w:sz w:val="21"/>
                <w:szCs w:val="21"/>
              </w:rPr>
              <w:t>Gustafsen</w:t>
            </w:r>
            <w:proofErr w:type="spellEnd"/>
            <w:r w:rsidRPr="00BC46F7">
              <w:rPr>
                <w:rFonts w:cstheme="minorHAnsi"/>
                <w:sz w:val="21"/>
                <w:szCs w:val="21"/>
              </w:rPr>
              <w:t xml:space="preserve"> Lake Standoff, </w:t>
            </w:r>
            <w:proofErr w:type="spellStart"/>
            <w:r w:rsidRPr="00BC46F7">
              <w:rPr>
                <w:rFonts w:cstheme="minorHAnsi"/>
                <w:sz w:val="21"/>
                <w:szCs w:val="21"/>
              </w:rPr>
              <w:t>Ipperwash</w:t>
            </w:r>
            <w:proofErr w:type="spellEnd"/>
            <w:r w:rsidRPr="00BC46F7">
              <w:rPr>
                <w:rFonts w:cstheme="minorHAnsi"/>
                <w:sz w:val="21"/>
                <w:szCs w:val="21"/>
              </w:rPr>
              <w:t xml:space="preserve"> Crisis, Shannon’s Dream (Attawapiskat), Jordan Case, Lubicon Cree water contamination, </w:t>
            </w:r>
          </w:p>
          <w:p w14:paraId="5880F958"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Idle No More</w:t>
            </w:r>
          </w:p>
          <w:p w14:paraId="66EA78E1" w14:textId="77777777" w:rsidR="00BC46F7" w:rsidRPr="00BC46F7" w:rsidRDefault="00BC46F7" w:rsidP="00BC46F7">
            <w:pPr>
              <w:pStyle w:val="ListParagraphindent"/>
              <w:numPr>
                <w:ilvl w:val="1"/>
                <w:numId w:val="2"/>
              </w:numPr>
              <w:rPr>
                <w:rFonts w:asciiTheme="minorHAnsi" w:hAnsiTheme="minorHAnsi"/>
                <w:sz w:val="21"/>
                <w:szCs w:val="21"/>
              </w:rPr>
            </w:pPr>
            <w:r w:rsidRPr="00BC46F7">
              <w:rPr>
                <w:rFonts w:asciiTheme="minorHAnsi" w:hAnsiTheme="minorHAnsi"/>
                <w:sz w:val="21"/>
                <w:szCs w:val="21"/>
              </w:rPr>
              <w:t xml:space="preserve">national and regional First Peoples organizations: </w:t>
            </w:r>
          </w:p>
          <w:p w14:paraId="4C2C2B13"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National Indian Brotherhood</w:t>
            </w:r>
          </w:p>
          <w:p w14:paraId="557D61DA" w14:textId="77777777" w:rsidR="00BC46F7" w:rsidRPr="00BC46F7" w:rsidRDefault="00BC46F7" w:rsidP="00BC46F7">
            <w:pPr>
              <w:pStyle w:val="ListParagraph"/>
              <w:numPr>
                <w:ilvl w:val="2"/>
                <w:numId w:val="2"/>
              </w:numPr>
              <w:spacing w:after="40"/>
              <w:ind w:left="1333" w:hanging="240"/>
              <w:contextualSpacing w:val="0"/>
              <w:rPr>
                <w:rFonts w:cstheme="minorHAnsi"/>
                <w:sz w:val="21"/>
                <w:szCs w:val="21"/>
              </w:rPr>
            </w:pPr>
            <w:r w:rsidRPr="00BC46F7">
              <w:rPr>
                <w:rFonts w:cstheme="minorHAnsi"/>
                <w:sz w:val="21"/>
                <w:szCs w:val="21"/>
              </w:rPr>
              <w:t>Assembly of First Nations</w:t>
            </w:r>
          </w:p>
        </w:tc>
      </w:tr>
    </w:tbl>
    <w:p w14:paraId="4A77EF8C" w14:textId="77777777" w:rsidR="00BC46F7" w:rsidRPr="00BC46F7" w:rsidRDefault="00BC46F7" w:rsidP="00BC46F7">
      <w:pPr>
        <w:rPr>
          <w:rFonts w:cstheme="minorHAnsi"/>
          <w:sz w:val="21"/>
          <w:szCs w:val="21"/>
          <w:lang w:val="fr-CA"/>
        </w:rPr>
      </w:pPr>
      <w:bookmarkStart w:id="0" w:name="_GoBack"/>
      <w:bookmarkEnd w:id="0"/>
    </w:p>
    <w:p w14:paraId="2DFFCBCE" w14:textId="77777777" w:rsidR="005A1CC5" w:rsidRPr="00BC46F7" w:rsidRDefault="00BC46F7">
      <w:pPr>
        <w:rPr>
          <w:sz w:val="21"/>
          <w:szCs w:val="21"/>
        </w:rPr>
      </w:pPr>
    </w:p>
    <w:sectPr w:rsidR="005A1CC5" w:rsidRPr="00BC46F7" w:rsidSect="00D2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839C7266"/>
    <w:lvl w:ilvl="0" w:tplc="63949110">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075CF7"/>
    <w:multiLevelType w:val="hybridMultilevel"/>
    <w:tmpl w:val="0EE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F57B8"/>
    <w:multiLevelType w:val="hybridMultilevel"/>
    <w:tmpl w:val="818C76F2"/>
    <w:lvl w:ilvl="0" w:tplc="9A5C27F6">
      <w:start w:val="4"/>
      <w:numFmt w:val="bullet"/>
      <w:lvlText w:val="-"/>
      <w:lvlJc w:val="left"/>
      <w:pPr>
        <w:ind w:left="973" w:hanging="360"/>
      </w:pPr>
      <w:rPr>
        <w:rFonts w:ascii="Helvetica" w:eastAsiaTheme="minorEastAsia" w:hAnsi="Helvetica" w:cstheme="majorHAnsi"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F7"/>
    <w:rsid w:val="006A075D"/>
    <w:rsid w:val="00BC46F7"/>
    <w:rsid w:val="00D2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930D1E"/>
  <w15:chartTrackingRefBased/>
  <w15:docId w15:val="{BE76869F-F4C7-2647-A3A1-FD4A3BC7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F7"/>
    <w:rPr>
      <w:rFonts w:eastAsiaTheme="minorEastAsia"/>
      <w:lang w:val="en-US"/>
    </w:rPr>
  </w:style>
  <w:style w:type="paragraph" w:styleId="Heading3">
    <w:name w:val="heading 3"/>
    <w:basedOn w:val="Normal"/>
    <w:link w:val="Heading3Char"/>
    <w:uiPriority w:val="9"/>
    <w:qFormat/>
    <w:rsid w:val="00BC46F7"/>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6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46F7"/>
    <w:rPr>
      <w:color w:val="0563C1" w:themeColor="hyperlink"/>
      <w:u w:val="single"/>
    </w:rPr>
  </w:style>
  <w:style w:type="paragraph" w:styleId="ListParagraph">
    <w:name w:val="List Paragraph"/>
    <w:basedOn w:val="Normal"/>
    <w:link w:val="ListParagraphChar"/>
    <w:qFormat/>
    <w:rsid w:val="00BC46F7"/>
    <w:pPr>
      <w:ind w:left="720"/>
      <w:contextualSpacing/>
    </w:pPr>
  </w:style>
  <w:style w:type="paragraph" w:customStyle="1" w:styleId="ListParagraphindent">
    <w:name w:val="List Paragraph indent"/>
    <w:basedOn w:val="ListParagraph"/>
    <w:rsid w:val="00BC46F7"/>
    <w:pPr>
      <w:tabs>
        <w:tab w:val="num" w:pos="-360"/>
        <w:tab w:val="left" w:pos="480"/>
      </w:tabs>
      <w:spacing w:after="40"/>
      <w:ind w:left="1080" w:hanging="360"/>
      <w:contextualSpacing w:val="0"/>
    </w:pPr>
    <w:rPr>
      <w:rFonts w:ascii="Helvetica" w:eastAsia="Times New Roman" w:hAnsi="Helvetica" w:cstheme="minorHAnsi"/>
      <w:bCs/>
      <w:sz w:val="20"/>
      <w:szCs w:val="20"/>
      <w:lang w:val="en-CA" w:eastAsia="en-CA"/>
    </w:rPr>
  </w:style>
  <w:style w:type="character" w:customStyle="1" w:styleId="ListParagraphChar">
    <w:name w:val="List Paragraph Char"/>
    <w:basedOn w:val="DefaultParagraphFont"/>
    <w:link w:val="ListParagraph"/>
    <w:locked/>
    <w:rsid w:val="00BC46F7"/>
    <w:rPr>
      <w:rFonts w:eastAsiaTheme="minorEastAsia"/>
      <w:lang w:val="en-US"/>
    </w:rPr>
  </w:style>
  <w:style w:type="character" w:styleId="FollowedHyperlink">
    <w:name w:val="FollowedHyperlink"/>
    <w:basedOn w:val="DefaultParagraphFont"/>
    <w:uiPriority w:val="99"/>
    <w:semiHidden/>
    <w:unhideWhenUsed/>
    <w:rsid w:val="00BC4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s.gc.ca/collections/Collection-R/LoPBdP/BP/bp303-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Karine Belanger</cp:lastModifiedBy>
  <cp:revision>1</cp:revision>
  <dcterms:created xsi:type="dcterms:W3CDTF">2019-04-11T18:28:00Z</dcterms:created>
  <dcterms:modified xsi:type="dcterms:W3CDTF">2019-04-11T18:29:00Z</dcterms:modified>
</cp:coreProperties>
</file>