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225D" w14:textId="18A3EF06" w:rsidR="009973CB" w:rsidRPr="00E55866" w:rsidRDefault="00425BAC" w:rsidP="009973CB">
      <w:pPr>
        <w:rPr>
          <w:rFonts w:asciiTheme="minorHAnsi" w:eastAsia="Proxima Nova" w:hAnsiTheme="minorHAnsi" w:cs="Proxima Nova"/>
          <w:b/>
          <w:sz w:val="24"/>
          <w:szCs w:val="24"/>
        </w:rPr>
      </w:pPr>
      <w:r w:rsidRPr="00E55866">
        <w:rPr>
          <w:rFonts w:asciiTheme="minorHAnsi" w:eastAsia="Proxima Nova" w:hAnsiTheme="minorHAnsi" w:cs="Proxima Nova"/>
          <w:b/>
          <w:sz w:val="24"/>
          <w:szCs w:val="24"/>
        </w:rPr>
        <w:t>Reconciliation Project</w:t>
      </w:r>
      <w:r w:rsidR="009973CB" w:rsidRPr="00E55866">
        <w:rPr>
          <w:rFonts w:asciiTheme="minorHAnsi" w:eastAsia="Proxima Nova" w:hAnsiTheme="minorHAnsi" w:cs="Proxima Nova"/>
          <w:b/>
          <w:sz w:val="24"/>
          <w:szCs w:val="24"/>
        </w:rPr>
        <w:t xml:space="preserve"> by Min </w:t>
      </w:r>
      <w:proofErr w:type="spellStart"/>
      <w:r w:rsidR="009973CB" w:rsidRPr="00E55866">
        <w:rPr>
          <w:rFonts w:asciiTheme="minorHAnsi" w:eastAsia="Proxima Nova" w:hAnsiTheme="minorHAnsi" w:cs="Proxima Nova"/>
          <w:b/>
          <w:sz w:val="24"/>
          <w:szCs w:val="24"/>
        </w:rPr>
        <w:t>Stad</w:t>
      </w:r>
      <w:proofErr w:type="spellEnd"/>
      <w:r w:rsidR="009973CB" w:rsidRPr="00E55866">
        <w:rPr>
          <w:rFonts w:asciiTheme="minorHAnsi" w:eastAsia="Proxima Nova" w:hAnsiTheme="minorHAnsi" w:cs="Proxima Nova"/>
          <w:b/>
          <w:sz w:val="24"/>
          <w:szCs w:val="24"/>
        </w:rPr>
        <w:t xml:space="preserve"> adapted by </w:t>
      </w:r>
      <w:proofErr w:type="spellStart"/>
      <w:r w:rsidR="009973CB" w:rsidRPr="00E55866">
        <w:rPr>
          <w:rFonts w:asciiTheme="minorHAnsi" w:eastAsia="Proxima Nova" w:hAnsiTheme="minorHAnsi" w:cs="Proxima Nova"/>
          <w:b/>
          <w:sz w:val="24"/>
          <w:szCs w:val="24"/>
        </w:rPr>
        <w:t>Karine</w:t>
      </w:r>
      <w:proofErr w:type="spellEnd"/>
      <w:r w:rsidR="009973CB" w:rsidRPr="00E55866">
        <w:rPr>
          <w:rFonts w:asciiTheme="minorHAnsi" w:eastAsia="Proxima Nova" w:hAnsiTheme="minorHAnsi" w:cs="Proxima Nova"/>
          <w:b/>
          <w:sz w:val="24"/>
          <w:szCs w:val="24"/>
        </w:rPr>
        <w:t xml:space="preserve"> Belanger to match the expectations</w:t>
      </w:r>
      <w:r w:rsidR="00E55866">
        <w:rPr>
          <w:rFonts w:asciiTheme="minorHAnsi" w:eastAsia="Proxima Nova" w:hAnsiTheme="minorHAnsi" w:cs="Proxima Nova"/>
          <w:b/>
          <w:sz w:val="24"/>
          <w:szCs w:val="24"/>
        </w:rPr>
        <w:t xml:space="preserve"> for </w:t>
      </w:r>
      <w:r w:rsidR="00E55866" w:rsidRPr="00E55866">
        <w:rPr>
          <w:rFonts w:asciiTheme="minorHAnsi" w:eastAsia="Proxima Nova" w:hAnsiTheme="minorHAnsi" w:cs="Proxima Nova"/>
          <w:b/>
          <w:sz w:val="24"/>
          <w:szCs w:val="24"/>
          <w:u w:val="single"/>
        </w:rPr>
        <w:t>one</w:t>
      </w:r>
      <w:r w:rsidR="00E55866">
        <w:rPr>
          <w:rFonts w:asciiTheme="minorHAnsi" w:eastAsia="Proxima Nova" w:hAnsiTheme="minorHAnsi" w:cs="Proxima Nova"/>
          <w:b/>
          <w:sz w:val="24"/>
          <w:szCs w:val="24"/>
        </w:rPr>
        <w:t xml:space="preserve"> call to action.</w:t>
      </w:r>
      <w:bookmarkStart w:id="0" w:name="_GoBack"/>
      <w:bookmarkEnd w:id="0"/>
    </w:p>
    <w:p w14:paraId="67827CB8" w14:textId="77777777" w:rsidR="00D61062" w:rsidRPr="001905CA" w:rsidRDefault="00D61062">
      <w:pPr>
        <w:rPr>
          <w:rFonts w:asciiTheme="minorHAnsi" w:eastAsia="Proxima Nova" w:hAnsiTheme="minorHAnsi" w:cs="Proxima Nova"/>
          <w:bCs/>
          <w:sz w:val="24"/>
          <w:szCs w:val="24"/>
        </w:rPr>
      </w:pPr>
    </w:p>
    <w:p w14:paraId="0121EA29" w14:textId="611E8F72" w:rsidR="00741D5A" w:rsidRPr="001905CA" w:rsidRDefault="00425BAC">
      <w:pPr>
        <w:rPr>
          <w:rFonts w:asciiTheme="minorHAnsi" w:eastAsia="Proxima Nova" w:hAnsiTheme="minorHAnsi" w:cs="Proxima Nova"/>
          <w:bCs/>
          <w:sz w:val="24"/>
          <w:szCs w:val="24"/>
        </w:rPr>
      </w:pPr>
      <w:r w:rsidRPr="001905CA">
        <w:rPr>
          <w:rFonts w:asciiTheme="minorHAnsi" w:eastAsia="Proxima Nova" w:hAnsiTheme="minorHAnsi" w:cs="Proxima Nova"/>
          <w:bCs/>
          <w:sz w:val="24"/>
          <w:szCs w:val="24"/>
        </w:rPr>
        <w:t>The se</w:t>
      </w:r>
      <w:r w:rsidR="00741D5A" w:rsidRPr="001905CA">
        <w:rPr>
          <w:rFonts w:asciiTheme="minorHAnsi" w:eastAsia="Proxima Nova" w:hAnsiTheme="minorHAnsi" w:cs="Proxima Nova"/>
          <w:bCs/>
          <w:sz w:val="24"/>
          <w:szCs w:val="24"/>
        </w:rPr>
        <w:t>cond c</w:t>
      </w:r>
      <w:r w:rsidRPr="001905CA">
        <w:rPr>
          <w:rFonts w:asciiTheme="minorHAnsi" w:eastAsia="Proxima Nova" w:hAnsiTheme="minorHAnsi" w:cs="Proxima Nova"/>
          <w:bCs/>
          <w:sz w:val="24"/>
          <w:szCs w:val="24"/>
        </w:rPr>
        <w:t>all to action I picked is number 9</w:t>
      </w:r>
      <w:r w:rsidR="00741D5A" w:rsidRPr="001905CA">
        <w:rPr>
          <w:rFonts w:asciiTheme="minorHAnsi" w:eastAsia="Proxima Nova" w:hAnsiTheme="minorHAnsi" w:cs="Proxima Nova"/>
          <w:bCs/>
          <w:sz w:val="24"/>
          <w:szCs w:val="24"/>
        </w:rPr>
        <w:t xml:space="preserve"> under Education</w:t>
      </w:r>
      <w:r w:rsidRPr="001905CA">
        <w:rPr>
          <w:rFonts w:asciiTheme="minorHAnsi" w:eastAsia="Proxima Nova" w:hAnsiTheme="minorHAnsi" w:cs="Proxima Nova"/>
          <w:bCs/>
          <w:sz w:val="24"/>
          <w:szCs w:val="24"/>
        </w:rPr>
        <w:t xml:space="preserve">. </w:t>
      </w:r>
    </w:p>
    <w:p w14:paraId="5EDBF22A" w14:textId="79B8AC99" w:rsidR="00741D5A" w:rsidRDefault="00425BAC">
      <w:pPr>
        <w:rPr>
          <w:rFonts w:asciiTheme="minorHAnsi" w:eastAsia="Proxima Nova" w:hAnsiTheme="minorHAnsi" w:cs="Proxima Nova"/>
          <w:bCs/>
          <w:sz w:val="24"/>
          <w:szCs w:val="24"/>
        </w:rPr>
      </w:pPr>
      <w:r w:rsidRPr="001905CA">
        <w:rPr>
          <w:rFonts w:asciiTheme="minorHAnsi" w:eastAsia="Proxima Nova" w:hAnsiTheme="minorHAnsi" w:cs="Proxima Nova"/>
          <w:bCs/>
          <w:sz w:val="24"/>
          <w:szCs w:val="24"/>
        </w:rPr>
        <w:t xml:space="preserve">“We call upon the federal government to prepare and publish annual reports comparing funding for the education of First Nations children on and off reserves, as well as educational and income attainments of Aboriginal peoples in Canada compared with non-Aboriginal People.” </w:t>
      </w:r>
      <w:r w:rsidR="00741D5A" w:rsidRPr="001905CA">
        <w:rPr>
          <w:rFonts w:asciiTheme="minorHAnsi" w:eastAsia="Proxima Nova" w:hAnsiTheme="minorHAnsi" w:cs="Proxima Nova"/>
          <w:bCs/>
          <w:sz w:val="24"/>
          <w:szCs w:val="24"/>
        </w:rPr>
        <w:t xml:space="preserve"> </w:t>
      </w:r>
    </w:p>
    <w:p w14:paraId="3CC25B8C" w14:textId="77777777" w:rsidR="007D50EC" w:rsidRPr="001905CA" w:rsidRDefault="007D50EC">
      <w:pPr>
        <w:rPr>
          <w:rFonts w:asciiTheme="minorHAnsi" w:eastAsia="Proxima Nova" w:hAnsiTheme="minorHAnsi" w:cs="Proxima Nova"/>
          <w:bCs/>
          <w:sz w:val="24"/>
          <w:szCs w:val="24"/>
        </w:rPr>
      </w:pPr>
    </w:p>
    <w:p w14:paraId="0FF85AFB" w14:textId="77777777" w:rsidR="009973CB" w:rsidRPr="00425BAC" w:rsidRDefault="009973CB" w:rsidP="007D50EC">
      <w:pPr>
        <w:spacing w:line="240" w:lineRule="auto"/>
        <w:rPr>
          <w:rFonts w:asciiTheme="minorHAnsi" w:eastAsia="Proxima Nova" w:hAnsiTheme="minorHAnsi" w:cs="Proxima Nova"/>
          <w:bCs/>
          <w:color w:val="C0504D" w:themeColor="accent2"/>
          <w:sz w:val="24"/>
          <w:szCs w:val="24"/>
          <w:u w:val="single"/>
        </w:rPr>
      </w:pPr>
      <w:r w:rsidRPr="00425BAC">
        <w:rPr>
          <w:rFonts w:asciiTheme="minorHAnsi" w:eastAsia="Proxima Nova" w:hAnsiTheme="minorHAnsi" w:cs="Proxima Nova"/>
          <w:bCs/>
          <w:color w:val="C0504D" w:themeColor="accent2"/>
          <w:sz w:val="24"/>
          <w:szCs w:val="24"/>
          <w:u w:val="single"/>
        </w:rPr>
        <w:t>In my own words</w:t>
      </w:r>
    </w:p>
    <w:p w14:paraId="7D226DFD" w14:textId="4580D002" w:rsidR="007D50EC" w:rsidRPr="007D50EC" w:rsidRDefault="007D50EC" w:rsidP="007D50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C0504D" w:themeColor="accent2"/>
          <w:sz w:val="24"/>
          <w:szCs w:val="24"/>
          <w:lang w:val="en-CA"/>
        </w:rPr>
      </w:pPr>
      <w:r w:rsidRPr="007D50EC">
        <w:rPr>
          <w:rFonts w:asciiTheme="minorHAnsi" w:eastAsia="Times New Roman" w:hAnsiTheme="minorHAnsi" w:cs="Courier New"/>
          <w:color w:val="C0504D" w:themeColor="accent2"/>
          <w:sz w:val="24"/>
          <w:szCs w:val="24"/>
          <w:lang w:val="en"/>
        </w:rPr>
        <w:t>The main idea of ​​this action is to make sure that the amount of money allocated to all Canadian children is the same no matter where they study. It is suggested that annual reports be published to make sure it is equal. We also want to see the educational level of Aboriginal peoples compared to non-Aboriginal people and their respective income.</w:t>
      </w:r>
    </w:p>
    <w:p w14:paraId="51F1F7B4" w14:textId="77777777" w:rsidR="009973CB" w:rsidRPr="007D50EC" w:rsidRDefault="009973CB" w:rsidP="009973CB">
      <w:pPr>
        <w:rPr>
          <w:rFonts w:asciiTheme="minorHAnsi" w:eastAsia="Proxima Nova" w:hAnsiTheme="minorHAnsi" w:cs="Proxima Nova"/>
          <w:bCs/>
          <w:sz w:val="24"/>
          <w:szCs w:val="24"/>
          <w:lang w:val="en-CA"/>
        </w:rPr>
      </w:pPr>
    </w:p>
    <w:p w14:paraId="0B2EE7C2" w14:textId="57E888AF" w:rsidR="009973CB" w:rsidRPr="001905CA" w:rsidRDefault="009973CB">
      <w:pPr>
        <w:rPr>
          <w:rFonts w:asciiTheme="minorHAnsi" w:eastAsia="Proxima Nova" w:hAnsiTheme="minorHAnsi" w:cs="Proxima Nova"/>
          <w:bCs/>
          <w:color w:val="7030A0"/>
          <w:sz w:val="24"/>
          <w:szCs w:val="24"/>
        </w:rPr>
      </w:pPr>
      <w:r w:rsidRPr="00425BAC">
        <w:rPr>
          <w:rFonts w:asciiTheme="minorHAnsi" w:eastAsia="Proxima Nova" w:hAnsiTheme="minorHAnsi" w:cs="Proxima Nova"/>
          <w:bCs/>
          <w:color w:val="7030A0"/>
          <w:sz w:val="24"/>
          <w:szCs w:val="24"/>
          <w:u w:val="single"/>
        </w:rPr>
        <w:t>Link to the past</w:t>
      </w:r>
      <w:r w:rsidR="00331D54">
        <w:rPr>
          <w:rFonts w:asciiTheme="minorHAnsi" w:eastAsia="Proxima Nova" w:hAnsiTheme="minorHAnsi" w:cs="Proxima Nova"/>
          <w:bCs/>
          <w:color w:val="7030A0"/>
          <w:sz w:val="24"/>
          <w:szCs w:val="24"/>
        </w:rPr>
        <w:t xml:space="preserve"> </w:t>
      </w:r>
      <w:r w:rsidR="00331D54" w:rsidRPr="005F5F33">
        <w:rPr>
          <w:rFonts w:eastAsia="Times New Roman"/>
          <w:color w:val="000000"/>
          <w:sz w:val="20"/>
          <w:szCs w:val="20"/>
          <w:lang w:val="en-CA"/>
        </w:rPr>
        <w:t xml:space="preserve">I can explain </w:t>
      </w:r>
      <w:r w:rsidR="00331D54">
        <w:rPr>
          <w:rFonts w:eastAsia="Times New Roman"/>
          <w:color w:val="000000"/>
          <w:sz w:val="20"/>
          <w:szCs w:val="20"/>
          <w:lang w:val="en-CA"/>
        </w:rPr>
        <w:t>the</w:t>
      </w:r>
      <w:r w:rsidR="00331D54" w:rsidRPr="005F5F33">
        <w:rPr>
          <w:rFonts w:eastAsia="Times New Roman"/>
          <w:color w:val="000000"/>
          <w:sz w:val="20"/>
          <w:szCs w:val="20"/>
          <w:lang w:val="en-CA"/>
        </w:rPr>
        <w:t xml:space="preserve"> injustice and identify the impacts on</w:t>
      </w:r>
      <w:r w:rsidR="00331D54">
        <w:rPr>
          <w:rFonts w:eastAsia="Times New Roman"/>
          <w:color w:val="000000"/>
          <w:sz w:val="20"/>
          <w:szCs w:val="20"/>
          <w:lang w:val="en-CA"/>
        </w:rPr>
        <w:t xml:space="preserve"> the victims in the past and</w:t>
      </w:r>
      <w:r w:rsidR="00331D54" w:rsidRPr="005F5F33">
        <w:rPr>
          <w:rFonts w:eastAsia="Times New Roman"/>
          <w:color w:val="000000"/>
          <w:sz w:val="20"/>
          <w:szCs w:val="20"/>
          <w:lang w:val="en-CA"/>
        </w:rPr>
        <w:t xml:space="preserve"> in the present.</w:t>
      </w:r>
    </w:p>
    <w:p w14:paraId="5D349AC6" w14:textId="77777777" w:rsidR="001905CA" w:rsidRDefault="00425BAC" w:rsidP="001905CA">
      <w:pPr>
        <w:rPr>
          <w:rFonts w:asciiTheme="minorHAnsi" w:eastAsia="Proxima Nova" w:hAnsiTheme="minorHAnsi" w:cs="Proxima Nova"/>
          <w:bCs/>
          <w:color w:val="7030A0"/>
          <w:sz w:val="24"/>
          <w:szCs w:val="24"/>
        </w:rPr>
      </w:pPr>
      <w:r w:rsidRPr="001905CA">
        <w:rPr>
          <w:rFonts w:asciiTheme="minorHAnsi" w:eastAsia="Proxima Nova" w:hAnsiTheme="minorHAnsi" w:cs="Proxima Nova"/>
          <w:bCs/>
          <w:color w:val="7030A0"/>
          <w:sz w:val="24"/>
          <w:szCs w:val="24"/>
        </w:rPr>
        <w:t xml:space="preserve">I think the TRC made this call to action because Aboriginal people do not get the same amount of funding for education as non-aboriginal people. Education was the vehicle the government used to extinguish aboriginal cultures </w:t>
      </w:r>
      <w:r w:rsidR="009973CB" w:rsidRPr="001905CA">
        <w:rPr>
          <w:rFonts w:asciiTheme="minorHAnsi" w:eastAsia="Proxima Nova" w:hAnsiTheme="minorHAnsi" w:cs="Proxima Nova"/>
          <w:bCs/>
          <w:color w:val="7030A0"/>
          <w:sz w:val="24"/>
          <w:szCs w:val="24"/>
        </w:rPr>
        <w:t xml:space="preserve">through residential schools. </w:t>
      </w:r>
    </w:p>
    <w:p w14:paraId="5AB999F9" w14:textId="77777777" w:rsidR="00331D54" w:rsidRDefault="009973CB" w:rsidP="001905CA">
      <w:pPr>
        <w:rPr>
          <w:rFonts w:asciiTheme="minorHAnsi" w:eastAsia="Proxima Nova" w:hAnsiTheme="minorHAnsi" w:cs="Proxima Nova"/>
          <w:bCs/>
          <w:color w:val="7030A0"/>
          <w:sz w:val="24"/>
          <w:szCs w:val="24"/>
        </w:rPr>
      </w:pPr>
      <w:r w:rsidRPr="001905CA">
        <w:rPr>
          <w:rFonts w:asciiTheme="minorHAnsi" w:eastAsia="Proxima Nova" w:hAnsiTheme="minorHAnsi" w:cs="Proxima Nova"/>
          <w:bCs/>
          <w:color w:val="7030A0"/>
          <w:sz w:val="24"/>
          <w:szCs w:val="24"/>
        </w:rPr>
        <w:t xml:space="preserve">First Nations people have lost their trust in the education system and one way to bring back that support, is to show </w:t>
      </w:r>
      <w:r w:rsidR="00285DF4" w:rsidRPr="001905CA">
        <w:rPr>
          <w:rFonts w:asciiTheme="minorHAnsi" w:eastAsia="Proxima Nova" w:hAnsiTheme="minorHAnsi" w:cs="Proxima Nova"/>
          <w:bCs/>
          <w:color w:val="7030A0"/>
          <w:sz w:val="24"/>
          <w:szCs w:val="24"/>
        </w:rPr>
        <w:t>transparency and provide number</w:t>
      </w:r>
      <w:r w:rsidR="00331D54">
        <w:rPr>
          <w:rFonts w:asciiTheme="minorHAnsi" w:eastAsia="Proxima Nova" w:hAnsiTheme="minorHAnsi" w:cs="Proxima Nova"/>
          <w:bCs/>
          <w:color w:val="7030A0"/>
          <w:sz w:val="24"/>
          <w:szCs w:val="24"/>
        </w:rPr>
        <w:t>s</w:t>
      </w:r>
      <w:r w:rsidR="00285DF4" w:rsidRPr="001905CA">
        <w:rPr>
          <w:rFonts w:asciiTheme="minorHAnsi" w:eastAsia="Proxima Nova" w:hAnsiTheme="minorHAnsi" w:cs="Proxima Nova"/>
          <w:bCs/>
          <w:color w:val="7030A0"/>
          <w:sz w:val="24"/>
          <w:szCs w:val="24"/>
        </w:rPr>
        <w:t xml:space="preserve"> to show the gaps are being close.  </w:t>
      </w:r>
    </w:p>
    <w:p w14:paraId="570ABA7B" w14:textId="77777777" w:rsidR="00331D54" w:rsidRDefault="00331D54" w:rsidP="001905CA">
      <w:pPr>
        <w:rPr>
          <w:rFonts w:asciiTheme="minorHAnsi" w:eastAsia="Proxima Nova" w:hAnsiTheme="minorHAnsi" w:cs="Proxima Nova"/>
          <w:bCs/>
          <w:color w:val="7030A0"/>
          <w:sz w:val="24"/>
          <w:szCs w:val="24"/>
        </w:rPr>
      </w:pPr>
    </w:p>
    <w:p w14:paraId="442A6CF4" w14:textId="12FCEE8F" w:rsidR="00331D54" w:rsidRDefault="00331D54" w:rsidP="00331D54">
      <w:pPr>
        <w:rPr>
          <w:rFonts w:asciiTheme="minorHAnsi" w:eastAsia="Times New Roman" w:hAnsiTheme="minorHAnsi"/>
          <w:color w:val="000000" w:themeColor="text1"/>
          <w:sz w:val="24"/>
          <w:szCs w:val="24"/>
          <w:lang w:val="en-CA"/>
        </w:rPr>
      </w:pPr>
      <w:r w:rsidRPr="00425BAC">
        <w:rPr>
          <w:rFonts w:asciiTheme="minorHAnsi" w:eastAsia="Times New Roman" w:hAnsiTheme="minorHAnsi" w:cs="Times New Roman"/>
          <w:bCs/>
          <w:color w:val="31849B" w:themeColor="accent5" w:themeShade="BF"/>
          <w:sz w:val="24"/>
          <w:szCs w:val="24"/>
          <w:u w:val="single"/>
          <w:shd w:val="clear" w:color="auto" w:fill="FEFEFE"/>
          <w:lang w:val="en-CA"/>
        </w:rPr>
        <w:t>Link to the recommendation</w:t>
      </w:r>
      <w:r w:rsidRPr="0090031B">
        <w:rPr>
          <w:rFonts w:asciiTheme="minorHAnsi" w:eastAsia="Times New Roman" w:hAnsiTheme="minorHAnsi" w:cs="Times New Roman"/>
          <w:bCs/>
          <w:color w:val="31849B" w:themeColor="accent5" w:themeShade="BF"/>
          <w:sz w:val="24"/>
          <w:szCs w:val="24"/>
          <w:shd w:val="clear" w:color="auto" w:fill="FEFEFE"/>
          <w:lang w:val="en-CA"/>
        </w:rPr>
        <w:t xml:space="preserve"> </w:t>
      </w:r>
      <w:r w:rsidRPr="0090031B">
        <w:rPr>
          <w:rFonts w:asciiTheme="minorHAnsi" w:eastAsia="Times New Roman" w:hAnsiTheme="minorHAnsi"/>
          <w:color w:val="000000" w:themeColor="text1"/>
          <w:sz w:val="24"/>
          <w:szCs w:val="24"/>
          <w:lang w:val="en-CA"/>
        </w:rPr>
        <w:t>I can explain one recommendation of the TRC and show how it can improve FN’s situation. I can link this recommendation to the injustice.</w:t>
      </w:r>
    </w:p>
    <w:p w14:paraId="14EA77EF" w14:textId="77777777" w:rsidR="0090031B" w:rsidRPr="0090031B" w:rsidRDefault="0090031B" w:rsidP="00331D54">
      <w:pPr>
        <w:rPr>
          <w:rFonts w:asciiTheme="minorHAnsi" w:eastAsia="Times New Roman" w:hAnsiTheme="minorHAnsi"/>
          <w:color w:val="31849B" w:themeColor="accent5" w:themeShade="BF"/>
          <w:sz w:val="24"/>
          <w:szCs w:val="24"/>
          <w:lang w:val="en-CA"/>
        </w:rPr>
      </w:pPr>
    </w:p>
    <w:p w14:paraId="53811D81" w14:textId="6A4DC278" w:rsidR="001905CA" w:rsidRPr="0090031B" w:rsidRDefault="001905CA" w:rsidP="00331D54">
      <w:pPr>
        <w:rPr>
          <w:rFonts w:asciiTheme="minorHAnsi" w:eastAsia="Times New Roman" w:hAnsiTheme="minorHAnsi" w:cs="Times New Roman"/>
          <w:bCs/>
          <w:i/>
          <w:iCs/>
          <w:color w:val="31849B" w:themeColor="accent5" w:themeShade="BF"/>
          <w:sz w:val="24"/>
          <w:szCs w:val="24"/>
          <w:lang w:val="en-CA"/>
        </w:rPr>
      </w:pPr>
      <w:proofErr w:type="spellStart"/>
      <w:r w:rsidRPr="0090031B">
        <w:rPr>
          <w:rFonts w:asciiTheme="minorHAnsi" w:eastAsia="Times New Roman" w:hAnsiTheme="minorHAnsi" w:cs="Times New Roman"/>
          <w:bCs/>
          <w:i/>
          <w:iCs/>
          <w:color w:val="31849B" w:themeColor="accent5" w:themeShade="BF"/>
          <w:sz w:val="24"/>
          <w:szCs w:val="24"/>
          <w:shd w:val="clear" w:color="auto" w:fill="FEFEFE"/>
          <w:lang w:val="en-CA"/>
        </w:rPr>
        <w:t>Shaunagh</w:t>
      </w:r>
      <w:proofErr w:type="spellEnd"/>
      <w:r w:rsidRPr="0090031B">
        <w:rPr>
          <w:rFonts w:asciiTheme="minorHAnsi" w:eastAsia="Times New Roman" w:hAnsiTheme="minorHAnsi" w:cs="Times New Roman"/>
          <w:bCs/>
          <w:i/>
          <w:iCs/>
          <w:color w:val="31849B" w:themeColor="accent5" w:themeShade="BF"/>
          <w:sz w:val="24"/>
          <w:szCs w:val="24"/>
          <w:shd w:val="clear" w:color="auto" w:fill="FEFEFE"/>
          <w:lang w:val="en-CA"/>
        </w:rPr>
        <w:t xml:space="preserve"> </w:t>
      </w:r>
      <w:proofErr w:type="spellStart"/>
      <w:r w:rsidRPr="0090031B">
        <w:rPr>
          <w:rFonts w:asciiTheme="minorHAnsi" w:eastAsia="Times New Roman" w:hAnsiTheme="minorHAnsi" w:cs="Times New Roman"/>
          <w:bCs/>
          <w:i/>
          <w:iCs/>
          <w:color w:val="31849B" w:themeColor="accent5" w:themeShade="BF"/>
          <w:sz w:val="24"/>
          <w:szCs w:val="24"/>
          <w:shd w:val="clear" w:color="auto" w:fill="FEFEFE"/>
          <w:lang w:val="en-CA"/>
        </w:rPr>
        <w:t>Stikeman</w:t>
      </w:r>
      <w:proofErr w:type="spellEnd"/>
      <w:r w:rsidRPr="0090031B">
        <w:rPr>
          <w:rFonts w:asciiTheme="minorHAnsi" w:eastAsia="Times New Roman" w:hAnsiTheme="minorHAnsi" w:cs="Times New Roman"/>
          <w:bCs/>
          <w:i/>
          <w:iCs/>
          <w:color w:val="31849B" w:themeColor="accent5" w:themeShade="BF"/>
          <w:sz w:val="24"/>
          <w:szCs w:val="24"/>
          <w:shd w:val="clear" w:color="auto" w:fill="FEFEFE"/>
          <w:lang w:val="en-CA"/>
        </w:rPr>
        <w:t xml:space="preserve"> wrote in the Yukon News on Dec. 5</w:t>
      </w:r>
      <w:r w:rsidRPr="0090031B">
        <w:rPr>
          <w:rFonts w:asciiTheme="minorHAnsi" w:eastAsia="Times New Roman" w:hAnsiTheme="minorHAnsi" w:cs="Times New Roman"/>
          <w:bCs/>
          <w:i/>
          <w:iCs/>
          <w:color w:val="31849B" w:themeColor="accent5" w:themeShade="BF"/>
          <w:sz w:val="24"/>
          <w:szCs w:val="24"/>
          <w:shd w:val="clear" w:color="auto" w:fill="FEFEFE"/>
          <w:vertAlign w:val="superscript"/>
          <w:lang w:val="en-CA"/>
        </w:rPr>
        <w:t>th</w:t>
      </w:r>
      <w:r w:rsidRPr="0090031B">
        <w:rPr>
          <w:rFonts w:asciiTheme="minorHAnsi" w:eastAsia="Times New Roman" w:hAnsiTheme="minorHAnsi" w:cs="Times New Roman"/>
          <w:bCs/>
          <w:i/>
          <w:iCs/>
          <w:color w:val="31849B" w:themeColor="accent5" w:themeShade="BF"/>
          <w:sz w:val="24"/>
          <w:szCs w:val="24"/>
          <w:shd w:val="clear" w:color="auto" w:fill="FEFEFE"/>
          <w:lang w:val="en-CA"/>
        </w:rPr>
        <w:t xml:space="preserve"> 2017:</w:t>
      </w:r>
    </w:p>
    <w:p w14:paraId="73572169" w14:textId="1B55D06E" w:rsidR="001905CA" w:rsidRPr="0090031B" w:rsidRDefault="001905CA" w:rsidP="001905CA">
      <w:pPr>
        <w:rPr>
          <w:rFonts w:asciiTheme="minorHAnsi" w:eastAsia="Times New Roman" w:hAnsiTheme="minorHAnsi" w:cs="Times New Roman"/>
          <w:bCs/>
          <w:i/>
          <w:iCs/>
          <w:color w:val="31849B" w:themeColor="accent5" w:themeShade="BF"/>
          <w:sz w:val="24"/>
          <w:szCs w:val="24"/>
          <w:lang w:val="en-CA"/>
        </w:rPr>
      </w:pPr>
      <w:r w:rsidRPr="0090031B">
        <w:rPr>
          <w:rFonts w:asciiTheme="minorHAnsi" w:eastAsia="Times New Roman" w:hAnsiTheme="minorHAnsi" w:cs="Times New Roman"/>
          <w:bCs/>
          <w:i/>
          <w:iCs/>
          <w:color w:val="31849B" w:themeColor="accent5" w:themeShade="BF"/>
          <w:sz w:val="24"/>
          <w:szCs w:val="24"/>
          <w:shd w:val="clear" w:color="auto" w:fill="FEFEFE"/>
          <w:lang w:val="en-CA"/>
        </w:rPr>
        <w:t>Better performance in school directly translates into higher earning potential as adults. In 2016, Statistics Canada reported that Indigenous women with post-secondary degrees make more than three times as much as Indigenous women who never made it to university or college. According to a recent study by the Conference Board of Canada, obtaining a university degree is the surest way to close the income gap between Indigenous and non-Indigenous peoples.</w:t>
      </w:r>
    </w:p>
    <w:p w14:paraId="796BE6EE" w14:textId="0207B603" w:rsidR="0090031B" w:rsidRDefault="0090031B" w:rsidP="0090031B">
      <w:pPr>
        <w:rPr>
          <w:rFonts w:asciiTheme="minorHAnsi" w:eastAsia="Proxima Nova" w:hAnsiTheme="minorHAnsi" w:cs="Proxima Nova"/>
          <w:bCs/>
          <w:color w:val="31849B" w:themeColor="accent5" w:themeShade="BF"/>
          <w:sz w:val="24"/>
          <w:szCs w:val="24"/>
        </w:rPr>
      </w:pPr>
      <w:r w:rsidRPr="0090031B">
        <w:rPr>
          <w:rFonts w:asciiTheme="minorHAnsi" w:eastAsia="Times New Roman" w:hAnsiTheme="minorHAnsi" w:cs="Times New Roman"/>
          <w:color w:val="31849B" w:themeColor="accent5" w:themeShade="BF"/>
          <w:sz w:val="24"/>
          <w:szCs w:val="24"/>
          <w:lang w:val="en-CA"/>
        </w:rPr>
        <w:br/>
      </w:r>
      <w:r w:rsidRPr="0090031B">
        <w:rPr>
          <w:rFonts w:asciiTheme="minorHAnsi" w:eastAsia="Times New Roman" w:hAnsiTheme="minorHAnsi"/>
          <w:color w:val="31849B" w:themeColor="accent5" w:themeShade="BF"/>
          <w:sz w:val="24"/>
          <w:szCs w:val="24"/>
          <w:shd w:val="clear" w:color="auto" w:fill="F8F9FA"/>
          <w:lang w:val="en-CA"/>
        </w:rPr>
        <w:t xml:space="preserve">I believe the TRC launched this call to action because Aboriginal people do not receive the same funding for education as non-Aboriginal people. The education budget is primarily under the power of the provinces and territories. It’s definitely a challenge to make everything equal but it has to be done. </w:t>
      </w:r>
      <w:r w:rsidRPr="0090031B">
        <w:rPr>
          <w:rFonts w:asciiTheme="minorHAnsi" w:eastAsia="Proxima Nova" w:hAnsiTheme="minorHAnsi" w:cs="Proxima Nova"/>
          <w:bCs/>
          <w:color w:val="31849B" w:themeColor="accent5" w:themeShade="BF"/>
          <w:sz w:val="24"/>
          <w:szCs w:val="24"/>
        </w:rPr>
        <w:t>It is really important to put fair funding in place, because we need to make sure every child is getting the resources they need, no matter who they are or what skin colour they have.</w:t>
      </w:r>
    </w:p>
    <w:p w14:paraId="7CDE4EAD" w14:textId="77777777" w:rsidR="0090031B" w:rsidRPr="0090031B" w:rsidRDefault="0090031B" w:rsidP="0090031B">
      <w:pPr>
        <w:rPr>
          <w:rFonts w:asciiTheme="minorHAnsi" w:eastAsia="Proxima Nova" w:hAnsiTheme="minorHAnsi" w:cs="Proxima Nova"/>
          <w:bCs/>
          <w:color w:val="31849B" w:themeColor="accent5" w:themeShade="BF"/>
          <w:sz w:val="24"/>
          <w:szCs w:val="24"/>
        </w:rPr>
      </w:pPr>
    </w:p>
    <w:p w14:paraId="1D485DF7" w14:textId="77777777" w:rsidR="0090031B" w:rsidRDefault="001905CA" w:rsidP="001905CA">
      <w:pPr>
        <w:pStyle w:val="NormalWeb"/>
        <w:shd w:val="clear" w:color="auto" w:fill="FFFFFF"/>
        <w:spacing w:before="0" w:beforeAutospacing="0" w:after="173" w:afterAutospacing="0"/>
        <w:rPr>
          <w:rFonts w:asciiTheme="minorHAnsi" w:hAnsiTheme="minorHAnsi" w:cs="Arial"/>
          <w:bCs/>
          <w:color w:val="31849B" w:themeColor="accent5" w:themeShade="BF"/>
        </w:rPr>
      </w:pPr>
      <w:r w:rsidRPr="0090031B">
        <w:rPr>
          <w:rFonts w:asciiTheme="minorHAnsi" w:hAnsiTheme="minorHAnsi" w:cs="Arial"/>
          <w:bCs/>
          <w:i/>
          <w:iCs/>
          <w:color w:val="31849B" w:themeColor="accent5" w:themeShade="BF"/>
        </w:rPr>
        <w:t xml:space="preserve">On January 21, 2019, the Honourable Seamus </w:t>
      </w:r>
      <w:proofErr w:type="spellStart"/>
      <w:r w:rsidRPr="0090031B">
        <w:rPr>
          <w:rFonts w:asciiTheme="minorHAnsi" w:hAnsiTheme="minorHAnsi" w:cs="Arial"/>
          <w:bCs/>
          <w:i/>
          <w:iCs/>
          <w:color w:val="31849B" w:themeColor="accent5" w:themeShade="BF"/>
        </w:rPr>
        <w:t>O'Regan</w:t>
      </w:r>
      <w:proofErr w:type="spellEnd"/>
      <w:r w:rsidRPr="0090031B">
        <w:rPr>
          <w:rFonts w:asciiTheme="minorHAnsi" w:hAnsiTheme="minorHAnsi" w:cs="Arial"/>
          <w:bCs/>
          <w:i/>
          <w:iCs/>
          <w:color w:val="31849B" w:themeColor="accent5" w:themeShade="BF"/>
        </w:rPr>
        <w:t xml:space="preserve">, Minister of Indigenous Services, and National Chief Perry Bellegarde of the Assembly of First Nations (AFN), announced a </w:t>
      </w:r>
      <w:r w:rsidRPr="0090031B">
        <w:rPr>
          <w:rFonts w:asciiTheme="minorHAnsi" w:hAnsiTheme="minorHAnsi" w:cs="Arial"/>
          <w:bCs/>
          <w:i/>
          <w:iCs/>
          <w:color w:val="31849B" w:themeColor="accent5" w:themeShade="BF"/>
        </w:rPr>
        <w:lastRenderedPageBreak/>
        <w:t>new, co-developed policy and funding approach that will better support the needs of First Nations students on-reserve. This new approach is a starting point to better meeting the unique needs of First Nations students and improving outcomes. It will also further strengthen First Nations efforts to ensure high quality and culturally appropriate education systems for their students.</w:t>
      </w:r>
      <w:r w:rsidRPr="0090031B">
        <w:rPr>
          <w:rFonts w:asciiTheme="minorHAnsi" w:hAnsiTheme="minorHAnsi" w:cs="Arial"/>
          <w:bCs/>
          <w:color w:val="31849B" w:themeColor="accent5" w:themeShade="BF"/>
        </w:rPr>
        <w:t xml:space="preserve"> (Government of Canada). </w:t>
      </w:r>
    </w:p>
    <w:p w14:paraId="735F1124" w14:textId="3A16AD23" w:rsidR="009973CB" w:rsidRPr="0090031B" w:rsidRDefault="0090031B" w:rsidP="0090031B">
      <w:pPr>
        <w:pStyle w:val="NormalWeb"/>
        <w:shd w:val="clear" w:color="auto" w:fill="FFFFFF"/>
        <w:spacing w:before="0" w:beforeAutospacing="0" w:after="173" w:afterAutospacing="0"/>
        <w:rPr>
          <w:rFonts w:asciiTheme="minorHAnsi" w:hAnsiTheme="minorHAnsi" w:cs="Arial"/>
          <w:bCs/>
          <w:color w:val="31849B" w:themeColor="accent5" w:themeShade="BF"/>
        </w:rPr>
      </w:pPr>
      <w:r>
        <w:rPr>
          <w:rFonts w:asciiTheme="minorHAnsi" w:hAnsiTheme="minorHAnsi" w:cs="Arial"/>
          <w:bCs/>
          <w:color w:val="31849B" w:themeColor="accent5" w:themeShade="BF"/>
        </w:rPr>
        <w:t>After reading this latest statement for Indigenous Services, t</w:t>
      </w:r>
      <w:r w:rsidR="001905CA" w:rsidRPr="0090031B">
        <w:rPr>
          <w:rFonts w:asciiTheme="minorHAnsi" w:hAnsiTheme="minorHAnsi" w:cs="Arial"/>
          <w:bCs/>
          <w:color w:val="31849B" w:themeColor="accent5" w:themeShade="BF"/>
        </w:rPr>
        <w:t>he demand from the TRC about transparency through numbers seems to bring positive outcome from federal government.</w:t>
      </w:r>
    </w:p>
    <w:p w14:paraId="1B951871" w14:textId="2EBD4189" w:rsidR="00D61062" w:rsidRDefault="00D61062">
      <w:pPr>
        <w:rPr>
          <w:rFonts w:asciiTheme="minorHAnsi" w:eastAsia="Proxima Nova" w:hAnsiTheme="minorHAnsi" w:cs="Proxima Nova"/>
          <w:bCs/>
          <w:sz w:val="24"/>
          <w:szCs w:val="24"/>
        </w:rPr>
      </w:pPr>
    </w:p>
    <w:p w14:paraId="21DC6F31" w14:textId="77777777" w:rsidR="0090031B" w:rsidRPr="00C369E9" w:rsidRDefault="0090031B" w:rsidP="0090031B">
      <w:pPr>
        <w:pStyle w:val="HTMLPreformatted"/>
        <w:shd w:val="clear" w:color="auto" w:fill="F8F9FA"/>
        <w:rPr>
          <w:rFonts w:ascii="Arial" w:hAnsi="Arial" w:cs="Arial"/>
          <w:color w:val="222222"/>
        </w:rPr>
      </w:pPr>
      <w:r w:rsidRPr="00425BAC">
        <w:rPr>
          <w:rFonts w:asciiTheme="minorHAnsi" w:eastAsia="Proxima Nova" w:hAnsiTheme="minorHAnsi" w:cs="Proxima Nova"/>
          <w:bCs/>
          <w:color w:val="F79646" w:themeColor="accent6"/>
          <w:sz w:val="24"/>
          <w:szCs w:val="24"/>
          <w:u w:val="single"/>
        </w:rPr>
        <w:t>Link to art project</w:t>
      </w:r>
      <w:r w:rsidRPr="0090031B">
        <w:rPr>
          <w:rFonts w:asciiTheme="minorHAnsi" w:eastAsia="Proxima Nova" w:hAnsiTheme="minorHAnsi" w:cs="Proxima Nova"/>
          <w:bCs/>
          <w:color w:val="4F6228" w:themeColor="accent3" w:themeShade="80"/>
          <w:sz w:val="24"/>
          <w:szCs w:val="24"/>
        </w:rPr>
        <w:t xml:space="preserve"> </w:t>
      </w:r>
      <w:r w:rsidRPr="00C369E9">
        <w:rPr>
          <w:rFonts w:ascii="Arial" w:hAnsi="Arial" w:cs="Arial"/>
          <w:color w:val="222222"/>
          <w:lang w:val="en"/>
        </w:rPr>
        <w:t>I can produce an art</w:t>
      </w:r>
      <w:r>
        <w:rPr>
          <w:rFonts w:ascii="Arial" w:hAnsi="Arial" w:cs="Arial"/>
          <w:color w:val="222222"/>
          <w:lang w:val="en"/>
        </w:rPr>
        <w:t xml:space="preserve"> project</w:t>
      </w:r>
      <w:r w:rsidRPr="00C369E9">
        <w:rPr>
          <w:rFonts w:ascii="Arial" w:hAnsi="Arial" w:cs="Arial"/>
          <w:color w:val="222222"/>
          <w:lang w:val="en"/>
        </w:rPr>
        <w:t xml:space="preserve"> that represents how we can move forward with the actions to be taken suggested by the Truth and Reconciliation Commission.</w:t>
      </w:r>
    </w:p>
    <w:p w14:paraId="28C896D1" w14:textId="48B02F6C" w:rsidR="0090031B" w:rsidRPr="0090031B" w:rsidRDefault="0090031B" w:rsidP="0090031B">
      <w:pPr>
        <w:pStyle w:val="HTMLPreformatted"/>
        <w:shd w:val="clear" w:color="auto" w:fill="F8F9FA"/>
        <w:spacing w:line="540" w:lineRule="atLeast"/>
        <w:rPr>
          <w:rFonts w:ascii="inherit" w:hAnsi="inherit"/>
          <w:color w:val="F79646" w:themeColor="accent6"/>
          <w:sz w:val="24"/>
          <w:szCs w:val="24"/>
        </w:rPr>
      </w:pPr>
      <w:r w:rsidRPr="0090031B">
        <w:rPr>
          <w:rFonts w:ascii="inherit" w:hAnsi="inherit"/>
          <w:color w:val="F79646" w:themeColor="accent6"/>
          <w:sz w:val="24"/>
          <w:szCs w:val="24"/>
          <w:lang w:val="en"/>
        </w:rPr>
        <w:t>When you observe my art p</w:t>
      </w:r>
      <w:r w:rsidR="00425BAC">
        <w:rPr>
          <w:rFonts w:ascii="inherit" w:hAnsi="inherit"/>
          <w:color w:val="F79646" w:themeColor="accent6"/>
          <w:sz w:val="24"/>
          <w:szCs w:val="24"/>
          <w:lang w:val="en"/>
        </w:rPr>
        <w:t>roject</w:t>
      </w:r>
      <w:r w:rsidRPr="0090031B">
        <w:rPr>
          <w:rFonts w:ascii="inherit" w:hAnsi="inherit"/>
          <w:color w:val="F79646" w:themeColor="accent6"/>
          <w:sz w:val="24"/>
          <w:szCs w:val="24"/>
          <w:lang w:val="en"/>
        </w:rPr>
        <w:t>, you notice ________ which means ______</w:t>
      </w:r>
    </w:p>
    <w:p w14:paraId="58C69945" w14:textId="7C1EDDDF" w:rsidR="00D61062" w:rsidRDefault="00D61062">
      <w:pPr>
        <w:rPr>
          <w:rFonts w:asciiTheme="minorHAnsi" w:eastAsia="Proxima Nova" w:hAnsiTheme="minorHAnsi" w:cs="Proxima Nova"/>
          <w:bCs/>
          <w:color w:val="2D2D2D"/>
          <w:sz w:val="24"/>
          <w:szCs w:val="24"/>
          <w:lang w:val="en-CA"/>
        </w:rPr>
      </w:pPr>
    </w:p>
    <w:p w14:paraId="47329FE9" w14:textId="7C2D76B2" w:rsidR="00425BAC" w:rsidRDefault="00425BAC">
      <w:pPr>
        <w:rPr>
          <w:rFonts w:asciiTheme="minorHAnsi" w:eastAsia="Proxima Nova" w:hAnsiTheme="minorHAnsi" w:cs="Proxima Nova"/>
          <w:bCs/>
          <w:color w:val="2D2D2D"/>
          <w:sz w:val="24"/>
          <w:szCs w:val="24"/>
          <w:lang w:val="en-CA"/>
        </w:rPr>
      </w:pPr>
    </w:p>
    <w:p w14:paraId="772F8EAF" w14:textId="4A9D9407" w:rsidR="00425BAC" w:rsidRPr="00425BAC" w:rsidRDefault="00425BAC">
      <w:pPr>
        <w:rPr>
          <w:rFonts w:asciiTheme="minorHAnsi" w:eastAsia="Proxima Nova" w:hAnsiTheme="minorHAnsi" w:cs="Proxima Nova"/>
          <w:b/>
          <w:bCs/>
          <w:color w:val="2D2D2D"/>
          <w:sz w:val="24"/>
          <w:szCs w:val="24"/>
          <w:lang w:val="en-CA"/>
        </w:rPr>
      </w:pPr>
      <w:r w:rsidRPr="00425BAC">
        <w:rPr>
          <w:rFonts w:eastAsia="Times New Roman"/>
          <w:b/>
          <w:bCs/>
          <w:color w:val="000000"/>
          <w:lang w:val="en-CA"/>
        </w:rPr>
        <w:t>Throughout the project, make reasoned ethical judgments about actions in the past and present, and assess appropriate ways to remember and respond.</w:t>
      </w:r>
    </w:p>
    <w:sectPr w:rsidR="00425BAC" w:rsidRPr="00425B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 Nova">
    <w:charset w:val="00"/>
    <w:family w:val="auto"/>
    <w:pitch w:val="default"/>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E3C2C"/>
    <w:multiLevelType w:val="hybridMultilevel"/>
    <w:tmpl w:val="E740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62"/>
    <w:rsid w:val="001905CA"/>
    <w:rsid w:val="00285DF4"/>
    <w:rsid w:val="00331D54"/>
    <w:rsid w:val="00425BAC"/>
    <w:rsid w:val="00521A8D"/>
    <w:rsid w:val="00741D5A"/>
    <w:rsid w:val="007D50EC"/>
    <w:rsid w:val="0090031B"/>
    <w:rsid w:val="009973CB"/>
    <w:rsid w:val="00D61062"/>
    <w:rsid w:val="00E5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266C62"/>
  <w15:docId w15:val="{B1D66563-2598-924C-9F5D-83DA4C41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41D5A"/>
    <w:pPr>
      <w:ind w:left="720"/>
      <w:contextualSpacing/>
    </w:pPr>
  </w:style>
  <w:style w:type="character" w:styleId="Strong">
    <w:name w:val="Strong"/>
    <w:basedOn w:val="DefaultParagraphFont"/>
    <w:uiPriority w:val="22"/>
    <w:qFormat/>
    <w:rsid w:val="001905CA"/>
    <w:rPr>
      <w:b/>
      <w:bCs/>
    </w:rPr>
  </w:style>
  <w:style w:type="paragraph" w:styleId="NormalWeb">
    <w:name w:val="Normal (Web)"/>
    <w:basedOn w:val="Normal"/>
    <w:uiPriority w:val="99"/>
    <w:unhideWhenUsed/>
    <w:rsid w:val="001905CA"/>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TMLPreformatted">
    <w:name w:val="HTML Preformatted"/>
    <w:basedOn w:val="Normal"/>
    <w:link w:val="HTMLPreformattedChar"/>
    <w:uiPriority w:val="99"/>
    <w:semiHidden/>
    <w:unhideWhenUsed/>
    <w:rsid w:val="007D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7D50EC"/>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01187">
      <w:bodyDiv w:val="1"/>
      <w:marLeft w:val="0"/>
      <w:marRight w:val="0"/>
      <w:marTop w:val="0"/>
      <w:marBottom w:val="0"/>
      <w:divBdr>
        <w:top w:val="none" w:sz="0" w:space="0" w:color="auto"/>
        <w:left w:val="none" w:sz="0" w:space="0" w:color="auto"/>
        <w:bottom w:val="none" w:sz="0" w:space="0" w:color="auto"/>
        <w:right w:val="none" w:sz="0" w:space="0" w:color="auto"/>
      </w:divBdr>
    </w:div>
    <w:div w:id="527791698">
      <w:bodyDiv w:val="1"/>
      <w:marLeft w:val="0"/>
      <w:marRight w:val="0"/>
      <w:marTop w:val="0"/>
      <w:marBottom w:val="0"/>
      <w:divBdr>
        <w:top w:val="none" w:sz="0" w:space="0" w:color="auto"/>
        <w:left w:val="none" w:sz="0" w:space="0" w:color="auto"/>
        <w:bottom w:val="none" w:sz="0" w:space="0" w:color="auto"/>
        <w:right w:val="none" w:sz="0" w:space="0" w:color="auto"/>
      </w:divBdr>
    </w:div>
    <w:div w:id="1060245955">
      <w:bodyDiv w:val="1"/>
      <w:marLeft w:val="0"/>
      <w:marRight w:val="0"/>
      <w:marTop w:val="0"/>
      <w:marBottom w:val="0"/>
      <w:divBdr>
        <w:top w:val="none" w:sz="0" w:space="0" w:color="auto"/>
        <w:left w:val="none" w:sz="0" w:space="0" w:color="auto"/>
        <w:bottom w:val="none" w:sz="0" w:space="0" w:color="auto"/>
        <w:right w:val="none" w:sz="0" w:space="0" w:color="auto"/>
      </w:divBdr>
    </w:div>
    <w:div w:id="1400131967">
      <w:bodyDiv w:val="1"/>
      <w:marLeft w:val="0"/>
      <w:marRight w:val="0"/>
      <w:marTop w:val="0"/>
      <w:marBottom w:val="0"/>
      <w:divBdr>
        <w:top w:val="none" w:sz="0" w:space="0" w:color="auto"/>
        <w:left w:val="none" w:sz="0" w:space="0" w:color="auto"/>
        <w:bottom w:val="none" w:sz="0" w:space="0" w:color="auto"/>
        <w:right w:val="none" w:sz="0" w:space="0" w:color="auto"/>
      </w:divBdr>
    </w:div>
    <w:div w:id="1979797784">
      <w:bodyDiv w:val="1"/>
      <w:marLeft w:val="0"/>
      <w:marRight w:val="0"/>
      <w:marTop w:val="0"/>
      <w:marBottom w:val="0"/>
      <w:divBdr>
        <w:top w:val="none" w:sz="0" w:space="0" w:color="auto"/>
        <w:left w:val="none" w:sz="0" w:space="0" w:color="auto"/>
        <w:bottom w:val="none" w:sz="0" w:space="0" w:color="auto"/>
        <w:right w:val="none" w:sz="0" w:space="0" w:color="auto"/>
      </w:divBdr>
    </w:div>
    <w:div w:id="1989439503">
      <w:bodyDiv w:val="1"/>
      <w:marLeft w:val="0"/>
      <w:marRight w:val="0"/>
      <w:marTop w:val="0"/>
      <w:marBottom w:val="0"/>
      <w:divBdr>
        <w:top w:val="none" w:sz="0" w:space="0" w:color="auto"/>
        <w:left w:val="none" w:sz="0" w:space="0" w:color="auto"/>
        <w:bottom w:val="none" w:sz="0" w:space="0" w:color="auto"/>
        <w:right w:val="none" w:sz="0" w:space="0" w:color="auto"/>
      </w:divBdr>
    </w:div>
    <w:div w:id="211871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2020-02-24T11:11:00Z</dcterms:created>
  <dcterms:modified xsi:type="dcterms:W3CDTF">2020-02-25T01:27:00Z</dcterms:modified>
</cp:coreProperties>
</file>